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b/>
          <w:bCs/>
          <w:color w:val="262626"/>
          <w:sz w:val="28"/>
          <w:szCs w:val="37"/>
          <w:lang w:eastAsia="ja-JP"/>
        </w:rPr>
        <w:t>Une belle expérience : MEUC WS 2008/2009</w:t>
      </w:r>
      <w:r w:rsidRPr="009A6465">
        <w:rPr>
          <w:color w:val="262626"/>
          <w:sz w:val="22"/>
          <w:szCs w:val="29"/>
          <w:lang w:eastAsia="ja-JP"/>
        </w:rPr>
        <w:t>  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Berlin le 01.02.09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         La « presse » est là. Le décor est sobre et statique. Les costumes, étranges: tous identiques: hommes et femmes portent indistinctement une robe noire. C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est que cette représentation est un peu particulière. C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est la représentation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 ensemble dont les tirades sont des arguments, dont les répliques qui commencent par « Hohes Gericht » sont déclamées avec emphase. Cette représentation est un peu particulière: les acteurs sont leur propre public.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         Le sérieux est de rigueur, car personnages comme acteurs ne sont pas à prendre à la légère. On endosse les responsabilités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 avocat,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 juge, et même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 président de tribunal pour quelques instants qui s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évanouissent trop vite. Un temps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adaptation est nécessaire pour ces étudiants projetés brutalement vers un futur hypothétique, dont ils rêvent secrètement.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         Il s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agit en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 xml:space="preserve">espèce de simuler un </w:t>
      </w:r>
      <w:bookmarkStart w:id="0" w:name="_GoBack"/>
      <w:bookmarkEnd w:id="0"/>
      <w:r w:rsidRPr="009A6465">
        <w:rPr>
          <w:color w:val="262626"/>
          <w:sz w:val="22"/>
          <w:szCs w:val="29"/>
          <w:lang w:eastAsia="ja-JP"/>
        </w:rPr>
        <w:t>procès devant la Cour de Justice des Communautés Européennes, tel qu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il sera bientôt joué par la Cour elle-même.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        Cette aventure juridique regroupe environ une trentaine de participants, dont de nombreux étrangers (étudiants de programmes Erasmus, LLM, ...). Venants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 xml:space="preserve">horizons très différents, de pays où le droit obéit à différents principes, tous partagent pourtant un intérêt certain pour le droit communautaire.  A travers leur apprentissage national, ils apportent leur 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</w:t>
      </w:r>
      <w:r w:rsidRPr="009A6465">
        <w:rPr>
          <w:color w:val="262626"/>
          <w:sz w:val="22"/>
          <w:szCs w:val="29"/>
          <w:lang w:eastAsia="ja-JP"/>
        </w:rPr>
        <w:t>singularité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</w:t>
      </w:r>
      <w:r w:rsidRPr="009A6465">
        <w:rPr>
          <w:color w:val="262626"/>
          <w:sz w:val="22"/>
          <w:szCs w:val="29"/>
          <w:lang w:eastAsia="ja-JP"/>
        </w:rPr>
        <w:t xml:space="preserve"> à la petite communauté européenne que forme 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</w:t>
      </w:r>
      <w:r w:rsidRPr="009A6465">
        <w:rPr>
          <w:color w:val="262626"/>
          <w:sz w:val="22"/>
          <w:szCs w:val="29"/>
          <w:lang w:eastAsia="ja-JP"/>
        </w:rPr>
        <w:t>MEUC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</w:t>
      </w:r>
      <w:r w:rsidRPr="009A6465">
        <w:rPr>
          <w:color w:val="262626"/>
          <w:sz w:val="22"/>
          <w:szCs w:val="29"/>
          <w:lang w:eastAsia="ja-JP"/>
        </w:rPr>
        <w:t xml:space="preserve"> et recréent ainsi à petite échelle, les intérêts et les défis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 droit et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une justice supranationale commune. On retrouve en effet, au-delà des spécificités juridiques, une diversité linguistique et culturelle, réplique assez fidèle de la Cour elle-même. C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est une occasion de communiquer et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échanger particulière au sein de la faculté de droit puisque ces étudiants bénéficient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 contexte original facilitant le contacte.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 xml:space="preserve">           La participation à 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</w:t>
      </w:r>
      <w:r w:rsidRPr="009A6465">
        <w:rPr>
          <w:color w:val="262626"/>
          <w:sz w:val="22"/>
          <w:szCs w:val="29"/>
          <w:lang w:eastAsia="ja-JP"/>
        </w:rPr>
        <w:t>la simulation MEUC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</w:t>
      </w:r>
      <w:r w:rsidRPr="009A6465">
        <w:rPr>
          <w:color w:val="262626"/>
          <w:sz w:val="22"/>
          <w:szCs w:val="29"/>
          <w:lang w:eastAsia="ja-JP"/>
        </w:rPr>
        <w:t xml:space="preserve"> peut se faire dans le cadre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 séminaire,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une Teilnahmeschein ou encore dans le cadre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une Schlüsselqualifikation (pour les étudiants du Schwerpunkt Europa und Völkerrecht).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       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on apprécie la convivialité du travail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équipe et la stimulation du travail de recherche:En effet, comme dans la réalité ici simulée, des équipes ont été constituées pour représenter les parties au procès.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on se prend au jeu, s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identifie au mandataire et on le représente avec passion, on défend ses intérêts avec ardeur. Les points de vue juridique coïncidants regroupent, on se sent solidaire de la position que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on défend.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       Les représentants Etats intervenant au procès se retrouvent ainsi pris dans la polémique, jouant leur part de la pièce.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       Le travail de fond de rédaction des conclusions des parties prend alors tout son sens, et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on constate avec fierté à quel point il a bien été exécuté.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      Le sérieux ne manque jamais a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appel: le protocole est respecté à la lettre et la solennité règne. La fidélité est frappante, tout comme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est le professionnalisme des participants, très motivés, qui ont investit avec une rigueur surprenante leurs connaissances juridiques. La stimulation est constante: de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excitation du début, passant par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effervescence du débat, jusqu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 xml:space="preserve"> au terme de la représentation. Le suspens se prolonge même au-delà, dans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attente de la délibération des juges. Au cour de la semaine suivante, on a pu ainsi surprendre, dans les couloirs de la faculté, des conversations tendant à deviner, confrontant les avis des juges recueilli au compte gouttes avant les délibérations, l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issue du procès.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      Cette expérience enrichissante sur le plan juridique et professionnel, laisse a nombre de participants un beau souvenir.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     Et les juges, les avocats d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un jour, quittent leurs robes et le huis clos du procès dans le vacarme des applaudissements avec nostalgie, c</w:t>
      </w:r>
      <w:r w:rsidRPr="009A6465">
        <w:rPr>
          <w:rFonts w:ascii="Libian SC Regular" w:hAnsi="Libian SC Regular" w:cs="Libian SC Regular"/>
          <w:color w:val="262626"/>
          <w:sz w:val="22"/>
          <w:szCs w:val="29"/>
          <w:lang w:eastAsia="ja-JP"/>
        </w:rPr>
        <w:t></w:t>
      </w:r>
      <w:r w:rsidRPr="009A6465">
        <w:rPr>
          <w:color w:val="262626"/>
          <w:sz w:val="22"/>
          <w:szCs w:val="29"/>
          <w:lang w:eastAsia="ja-JP"/>
        </w:rPr>
        <w:t>est déjà fini !</w:t>
      </w:r>
    </w:p>
    <w:p w:rsidR="009A6465" w:rsidRPr="009A6465" w:rsidRDefault="009A6465" w:rsidP="009A64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lang w:eastAsia="ja-JP"/>
        </w:rPr>
      </w:pPr>
      <w:r w:rsidRPr="009A6465">
        <w:rPr>
          <w:color w:val="262626"/>
          <w:sz w:val="22"/>
          <w:szCs w:val="29"/>
          <w:lang w:eastAsia="ja-JP"/>
        </w:rPr>
        <w:t>      </w:t>
      </w:r>
    </w:p>
    <w:p w:rsidR="007835B3" w:rsidRPr="009A6465" w:rsidRDefault="009A6465" w:rsidP="009A6465">
      <w:pPr>
        <w:rPr>
          <w:sz w:val="18"/>
        </w:rPr>
      </w:pPr>
      <w:r w:rsidRPr="009A6465">
        <w:rPr>
          <w:color w:val="262626"/>
          <w:sz w:val="22"/>
          <w:szCs w:val="29"/>
          <w:lang w:eastAsia="ja-JP"/>
        </w:rPr>
        <w:t>Katia Molodtsof</w:t>
      </w:r>
    </w:p>
    <w:sectPr w:rsidR="007835B3" w:rsidRPr="009A6465" w:rsidSect="009815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21"/>
    <w:rsid w:val="00003118"/>
    <w:rsid w:val="007835B3"/>
    <w:rsid w:val="00981567"/>
    <w:rsid w:val="009A6465"/>
    <w:rsid w:val="00B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3DF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3398</Characters>
  <Application>Microsoft Macintosh Word</Application>
  <DocSecurity>0</DocSecurity>
  <Lines>28</Lines>
  <Paragraphs>7</Paragraphs>
  <ScaleCrop>false</ScaleCrop>
  <Company>Humboldt-Universität zu Berlin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Wapenhans</dc:creator>
  <cp:keywords/>
  <dc:description/>
  <cp:lastModifiedBy>Martin Wapenhans</cp:lastModifiedBy>
  <cp:revision>2</cp:revision>
  <dcterms:created xsi:type="dcterms:W3CDTF">2017-03-30T14:21:00Z</dcterms:created>
  <dcterms:modified xsi:type="dcterms:W3CDTF">2017-03-30T14:21:00Z</dcterms:modified>
</cp:coreProperties>
</file>